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3C7D7" w14:textId="77777777" w:rsidR="00AF2CD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1B96CB35" w14:textId="77777777" w:rsidR="00DE6803" w:rsidRPr="00FF3877" w:rsidRDefault="00DE6803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62066D21" w14:textId="77777777" w:rsidR="00AF2CD7" w:rsidRPr="00FF387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1D698944" w14:textId="77777777" w:rsidR="00AF2CD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75CBBD04" w14:textId="77777777" w:rsidR="00DE6803" w:rsidRDefault="00DE6803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5ABAF8D5" w14:textId="77777777" w:rsidR="00DE6803" w:rsidRPr="00FF3877" w:rsidRDefault="00DE6803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74C3C81F" w14:textId="77777777" w:rsidR="00AF2CD7" w:rsidRPr="00FF387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15E145F9" w14:textId="77777777" w:rsidR="00AF2CD7" w:rsidRPr="00FF387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7E462CE8" w14:textId="77777777" w:rsidR="00AF2CD7" w:rsidRPr="00FF387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6535BD1C" w14:textId="77777777" w:rsidR="00AF2CD7" w:rsidRPr="00FF387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59A4CCB0" w14:textId="77777777" w:rsidR="00AF2CD7" w:rsidRPr="00FF387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224D5CE6" w14:textId="77777777" w:rsidR="00AF2CD7" w:rsidRPr="00FF387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0CF198AF" w14:textId="77777777" w:rsidR="00AF2CD7" w:rsidRPr="00FF387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2B7B1CBC" w14:textId="77777777" w:rsidR="00AF2CD7" w:rsidRPr="00FF3877" w:rsidRDefault="00AF2CD7" w:rsidP="00AF2CD7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13B5BD7E" w14:textId="35500B44" w:rsidR="00DC40DD" w:rsidRPr="00F31349" w:rsidRDefault="00DC40DD" w:rsidP="00F31349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  <w:r w:rsidRPr="00F31349">
        <w:rPr>
          <w:rFonts w:ascii="Trebuchet MS" w:hAnsi="Trebuchet MS"/>
          <w:iCs w:val="0"/>
          <w:caps/>
          <w:kern w:val="0"/>
          <w:sz w:val="22"/>
          <w:szCs w:val="22"/>
          <w:u w:val="none"/>
        </w:rPr>
        <w:t>ALLEGATO 11</w:t>
      </w:r>
    </w:p>
    <w:p w14:paraId="3E333E79" w14:textId="6EFFFB30" w:rsidR="00DC40DD" w:rsidRPr="00F31349" w:rsidRDefault="00DC40DD" w:rsidP="00F31349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  <w:r w:rsidRPr="00F31349">
        <w:rPr>
          <w:rFonts w:ascii="Trebuchet MS" w:hAnsi="Trebuchet MS"/>
          <w:iCs w:val="0"/>
          <w:caps/>
          <w:kern w:val="0"/>
          <w:sz w:val="22"/>
          <w:szCs w:val="22"/>
          <w:u w:val="none"/>
        </w:rPr>
        <w:t>RETTIFICA DELL’OFFERTA</w:t>
      </w:r>
    </w:p>
    <w:p w14:paraId="14BAEBE8" w14:textId="77777777" w:rsidR="004847C9" w:rsidRPr="002D08E7" w:rsidRDefault="004847C9" w:rsidP="004847C9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61F8DAE0" w14:textId="77777777" w:rsidR="004847C9" w:rsidRPr="002D08E7" w:rsidRDefault="004847C9" w:rsidP="004847C9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22F1BB0A" w14:textId="77777777" w:rsidR="004847C9" w:rsidRPr="002D08E7" w:rsidRDefault="004847C9" w:rsidP="004847C9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  <w:r w:rsidRPr="002D08E7">
        <w:rPr>
          <w:rFonts w:ascii="Trebuchet MS" w:hAnsi="Trebuchet MS"/>
          <w:iCs w:val="0"/>
          <w:caps/>
          <w:kern w:val="0"/>
          <w:sz w:val="22"/>
          <w:szCs w:val="22"/>
          <w:u w:val="none"/>
        </w:rPr>
        <w:t>Gara a procedura aperta per l’acquisizione di una Piattaforma DI formazione a distanza dei Revisori Legali</w:t>
      </w:r>
    </w:p>
    <w:p w14:paraId="2EA1252F" w14:textId="77777777" w:rsidR="004847C9" w:rsidRPr="002D08E7" w:rsidRDefault="004847C9" w:rsidP="004847C9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771C388A" w14:textId="77777777" w:rsidR="004847C9" w:rsidRPr="002D08E7" w:rsidRDefault="004847C9" w:rsidP="004847C9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</w:p>
    <w:p w14:paraId="10B1F661" w14:textId="77777777" w:rsidR="004847C9" w:rsidRPr="002D08E7" w:rsidRDefault="004847C9" w:rsidP="004847C9">
      <w:pPr>
        <w:pStyle w:val="Titolocopertina"/>
        <w:widowControl/>
        <w:spacing w:line="360" w:lineRule="auto"/>
        <w:jc w:val="both"/>
        <w:rPr>
          <w:rFonts w:ascii="Trebuchet MS" w:hAnsi="Trebuchet MS"/>
          <w:iCs w:val="0"/>
          <w:caps/>
          <w:kern w:val="0"/>
          <w:sz w:val="22"/>
          <w:szCs w:val="22"/>
          <w:u w:val="none"/>
        </w:rPr>
      </w:pPr>
      <w:r w:rsidRPr="002D08E7">
        <w:rPr>
          <w:rFonts w:ascii="Trebuchet MS" w:hAnsi="Trebuchet MS"/>
          <w:iCs w:val="0"/>
          <w:caps/>
          <w:kern w:val="0"/>
          <w:sz w:val="22"/>
          <w:szCs w:val="22"/>
          <w:u w:val="none"/>
        </w:rPr>
        <w:t>ID 2886</w:t>
      </w:r>
    </w:p>
    <w:p w14:paraId="3E1BDC5C" w14:textId="77777777" w:rsidR="00DC40DD" w:rsidRPr="00707187" w:rsidRDefault="00DC40DD" w:rsidP="00DC40DD">
      <w:pPr>
        <w:pStyle w:val="Titolocopertina"/>
        <w:widowControl/>
        <w:spacing w:line="360" w:lineRule="auto"/>
        <w:rPr>
          <w:rFonts w:ascii="Trebuchet MS" w:hAnsi="Trebuchet MS"/>
          <w:b w:val="0"/>
          <w:kern w:val="0"/>
          <w:szCs w:val="20"/>
        </w:rPr>
      </w:pPr>
    </w:p>
    <w:p w14:paraId="4DE19A20" w14:textId="77777777" w:rsidR="00DC40DD" w:rsidRDefault="00DC40DD" w:rsidP="00DC40DD">
      <w:pPr>
        <w:rPr>
          <w:b/>
          <w:caps/>
          <w:szCs w:val="20"/>
        </w:rPr>
      </w:pPr>
      <w:r>
        <w:rPr>
          <w:b/>
          <w:szCs w:val="20"/>
        </w:rPr>
        <w:br w:type="page"/>
      </w:r>
    </w:p>
    <w:p w14:paraId="4AA497C6" w14:textId="77777777" w:rsidR="00DE6803" w:rsidRDefault="00DE6803" w:rsidP="004847C9">
      <w:pPr>
        <w:ind w:left="6237"/>
        <w:rPr>
          <w:rFonts w:ascii="Arial" w:hAnsi="Arial" w:cs="Arial"/>
          <w:szCs w:val="20"/>
        </w:rPr>
      </w:pPr>
    </w:p>
    <w:p w14:paraId="3A221666" w14:textId="42D042EF" w:rsidR="0091578C" w:rsidRPr="00684D71" w:rsidRDefault="0091578C" w:rsidP="004847C9">
      <w:pPr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4847C9">
      <w:pPr>
        <w:ind w:left="6237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Default="0091578C" w:rsidP="0091578C">
      <w:pPr>
        <w:rPr>
          <w:rFonts w:ascii="Arial" w:hAnsi="Arial" w:cs="Arial"/>
          <w:szCs w:val="20"/>
        </w:rPr>
      </w:pPr>
    </w:p>
    <w:p w14:paraId="61D23923" w14:textId="77777777" w:rsidR="004847C9" w:rsidRPr="00684D71" w:rsidRDefault="004847C9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>l_ sottoscritt_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r w:rsidRPr="00684D71">
        <w:rPr>
          <w:rFonts w:ascii="Arial" w:hAnsi="Arial" w:cs="Arial"/>
          <w:szCs w:val="20"/>
        </w:rPr>
        <w:t>nat_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r w:rsidRPr="00684D71">
        <w:rPr>
          <w:rFonts w:ascii="Arial" w:hAnsi="Arial" w:cs="Arial"/>
          <w:szCs w:val="20"/>
        </w:rPr>
        <w:t>n._________Codice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Pertanto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_l_ sottoscritt_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32B035A8" w14:textId="77777777" w:rsidR="00B22AF3" w:rsidRDefault="00B22AF3" w:rsidP="00AB19DF">
      <w:pPr>
        <w:spacing w:line="360" w:lineRule="auto"/>
        <w:rPr>
          <w:rFonts w:ascii="Arial" w:hAnsi="Arial" w:cs="Arial"/>
          <w:b/>
          <w:i/>
          <w:szCs w:val="20"/>
        </w:rPr>
      </w:pPr>
    </w:p>
    <w:p w14:paraId="4F1C92A4" w14:textId="6739E26C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5718FD6B" w:rsidR="002A40D1" w:rsidRDefault="00911BF7" w:rsidP="00911BF7">
      <w:pPr>
        <w:spacing w:line="360" w:lineRule="auto"/>
        <w:ind w:left="566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</w:t>
      </w:r>
      <w:r w:rsidR="00927B89" w:rsidRPr="00684D71">
        <w:rPr>
          <w:rFonts w:ascii="Arial" w:hAnsi="Arial" w:cs="Arial"/>
          <w:szCs w:val="20"/>
        </w:rPr>
        <w:t>Firmata Digitalmente</w:t>
      </w:r>
    </w:p>
    <w:p w14:paraId="0A68B2AE" w14:textId="77777777" w:rsidR="00B22AF3" w:rsidRDefault="00B22AF3" w:rsidP="00DB2D49">
      <w:pPr>
        <w:pStyle w:val="Pidipagina"/>
        <w:pBdr>
          <w:top w:val="none" w:sz="0" w:space="0" w:color="auto"/>
        </w:pBdr>
      </w:pPr>
    </w:p>
    <w:p w14:paraId="26AF4F12" w14:textId="2D074181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520B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608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E26C3" w14:textId="77777777" w:rsidR="00B32EB2" w:rsidRDefault="00B32EB2" w:rsidP="009B4C30">
      <w:pPr>
        <w:spacing w:line="240" w:lineRule="auto"/>
      </w:pPr>
      <w:r>
        <w:separator/>
      </w:r>
    </w:p>
  </w:endnote>
  <w:endnote w:type="continuationSeparator" w:id="0">
    <w:p w14:paraId="5E38FC67" w14:textId="77777777" w:rsidR="00B32EB2" w:rsidRDefault="00B32E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07D61" w14:textId="77777777" w:rsidR="009C422E" w:rsidRDefault="009C422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3A235" w14:textId="77777777" w:rsidR="00520B9D" w:rsidRPr="00AB3BB1" w:rsidRDefault="00520B9D" w:rsidP="00520B9D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</w:pPr>
  </w:p>
  <w:p w14:paraId="5A63DD65" w14:textId="77777777" w:rsidR="009C422E" w:rsidRPr="009C422E" w:rsidRDefault="009C422E" w:rsidP="009C422E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</w:pPr>
    <w:r w:rsidRPr="009C422E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Gara a procedura aperta per l’acquisizione di una piattaforma di Formazione a Distanza dei Revisori Legali - ID 2886</w:t>
    </w:r>
  </w:p>
  <w:p w14:paraId="4431520B" w14:textId="77777777" w:rsidR="009C422E" w:rsidRPr="009C422E" w:rsidRDefault="009C422E" w:rsidP="009C422E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</w:pPr>
    <w:r w:rsidRPr="009C422E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Moduli di dichiarazione</w:t>
    </w:r>
  </w:p>
  <w:p w14:paraId="0E187C5F" w14:textId="77777777" w:rsidR="00520B9D" w:rsidRDefault="00520B9D" w:rsidP="00520B9D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ab/>
    </w:r>
    <w:r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ab/>
    </w:r>
    <w:r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fldChar w:fldCharType="begin"/>
    </w:r>
    <w:r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instrText>PAGE   \* MERGEFORMAT</w:instrText>
    </w:r>
    <w:r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fldChar w:fldCharType="separate"/>
    </w:r>
    <w:r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2</w:t>
    </w:r>
    <w:r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fldChar w:fldCharType="end"/>
    </w:r>
    <w:r w:rsidRPr="00AB3BB1"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/</w:t>
    </w:r>
    <w:r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  <w:t>2</w:t>
    </w:r>
  </w:p>
  <w:p w14:paraId="0BCAFD2C" w14:textId="77777777" w:rsidR="00520B9D" w:rsidRPr="00AB3BB1" w:rsidRDefault="00520B9D" w:rsidP="00520B9D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rPr>
        <w:rFonts w:asciiTheme="minorHAnsi" w:eastAsiaTheme="minorHAnsi" w:hAnsiTheme="minorHAnsi" w:cstheme="minorBidi"/>
        <w:bCs/>
        <w:kern w:val="0"/>
        <w:sz w:val="18"/>
        <w:szCs w:val="18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7BF0" w14:textId="77777777" w:rsidR="009C422E" w:rsidRDefault="009C42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BA509" w14:textId="77777777" w:rsidR="00B32EB2" w:rsidRDefault="00B32EB2" w:rsidP="009B4C30">
      <w:pPr>
        <w:spacing w:line="240" w:lineRule="auto"/>
      </w:pPr>
      <w:r>
        <w:separator/>
      </w:r>
    </w:p>
  </w:footnote>
  <w:footnote w:type="continuationSeparator" w:id="0">
    <w:p w14:paraId="1B939C72" w14:textId="77777777" w:rsidR="00B32EB2" w:rsidRDefault="00B32E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6EFBF" w14:textId="77777777" w:rsidR="009C422E" w:rsidRDefault="009C422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025FD" w14:textId="77777777" w:rsidR="009C422E" w:rsidRDefault="009C422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43420484" name="Immagine 4342048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847C9"/>
    <w:rsid w:val="004E5D25"/>
    <w:rsid w:val="00520B9D"/>
    <w:rsid w:val="005436AA"/>
    <w:rsid w:val="00603946"/>
    <w:rsid w:val="0063534C"/>
    <w:rsid w:val="00661E8F"/>
    <w:rsid w:val="00665A77"/>
    <w:rsid w:val="00684D71"/>
    <w:rsid w:val="006B18D2"/>
    <w:rsid w:val="0077570E"/>
    <w:rsid w:val="0078770C"/>
    <w:rsid w:val="00787D68"/>
    <w:rsid w:val="00797B9B"/>
    <w:rsid w:val="007A62D2"/>
    <w:rsid w:val="007D6C14"/>
    <w:rsid w:val="007E69B5"/>
    <w:rsid w:val="0082450D"/>
    <w:rsid w:val="008405CA"/>
    <w:rsid w:val="00841D4F"/>
    <w:rsid w:val="008A571B"/>
    <w:rsid w:val="008B0E82"/>
    <w:rsid w:val="008D1C37"/>
    <w:rsid w:val="008E16B2"/>
    <w:rsid w:val="008E7077"/>
    <w:rsid w:val="00911BF7"/>
    <w:rsid w:val="0091578C"/>
    <w:rsid w:val="00927B89"/>
    <w:rsid w:val="00947F3F"/>
    <w:rsid w:val="00952548"/>
    <w:rsid w:val="009B4C30"/>
    <w:rsid w:val="009B76A5"/>
    <w:rsid w:val="009C422E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AF2CD7"/>
    <w:rsid w:val="00B01FFA"/>
    <w:rsid w:val="00B16305"/>
    <w:rsid w:val="00B22AF3"/>
    <w:rsid w:val="00B2397B"/>
    <w:rsid w:val="00B256C8"/>
    <w:rsid w:val="00B3065F"/>
    <w:rsid w:val="00B32EB2"/>
    <w:rsid w:val="00B449CF"/>
    <w:rsid w:val="00B62E65"/>
    <w:rsid w:val="00B66BB3"/>
    <w:rsid w:val="00B860C0"/>
    <w:rsid w:val="00BB2389"/>
    <w:rsid w:val="00BE79E2"/>
    <w:rsid w:val="00BF6D36"/>
    <w:rsid w:val="00C15816"/>
    <w:rsid w:val="00C427B6"/>
    <w:rsid w:val="00C92CE3"/>
    <w:rsid w:val="00D21550"/>
    <w:rsid w:val="00D94ADF"/>
    <w:rsid w:val="00DB2D49"/>
    <w:rsid w:val="00DC40DD"/>
    <w:rsid w:val="00DE6803"/>
    <w:rsid w:val="00DF5C5A"/>
    <w:rsid w:val="00E22E4B"/>
    <w:rsid w:val="00EA5FB3"/>
    <w:rsid w:val="00EC6382"/>
    <w:rsid w:val="00EE6D65"/>
    <w:rsid w:val="00F05AD8"/>
    <w:rsid w:val="00F26D75"/>
    <w:rsid w:val="00F31349"/>
    <w:rsid w:val="00F4499C"/>
    <w:rsid w:val="00FA4CB6"/>
    <w:rsid w:val="00F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2</cp:revision>
  <dcterms:created xsi:type="dcterms:W3CDTF">2025-07-17T10:26:00Z</dcterms:created>
  <dcterms:modified xsi:type="dcterms:W3CDTF">2025-08-05T07:21:00Z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